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0D0A0" w14:textId="77777777" w:rsidR="00A856C3" w:rsidRDefault="00A856C3">
      <w:pPr>
        <w:pStyle w:val="Pre-headerspacing"/>
      </w:pPr>
    </w:p>
    <w:p w14:paraId="15F0D0A1" w14:textId="019EC6E0" w:rsidR="00A856C3" w:rsidRDefault="00994297">
      <w:pPr>
        <w:pStyle w:val="Title"/>
        <w:spacing w:before="0"/>
      </w:pPr>
      <w:r>
        <w:t xml:space="preserve">Paper Template for </w:t>
      </w:r>
      <w:r w:rsidR="0041157D">
        <w:t xml:space="preserve">ASVspoof </w:t>
      </w:r>
      <w:r>
        <w:t>202</w:t>
      </w:r>
      <w:r w:rsidR="0041157D">
        <w:t>1</w:t>
      </w:r>
    </w:p>
    <w:p w14:paraId="15F0D0A2" w14:textId="77777777" w:rsidR="00A856C3" w:rsidRDefault="00994297">
      <w:pPr>
        <w:pStyle w:val="Author"/>
      </w:pPr>
      <w:r>
        <w:t>John Doe</w:t>
      </w:r>
    </w:p>
    <w:p w14:paraId="15F0D0A3" w14:textId="77777777" w:rsidR="00A856C3" w:rsidRDefault="00994297">
      <w:pPr>
        <w:pStyle w:val="Affiliation"/>
      </w:pPr>
      <w:r>
        <w:t>Department of Template Design</w:t>
      </w:r>
    </w:p>
    <w:p w14:paraId="15F0D0A4" w14:textId="77777777" w:rsidR="00A856C3" w:rsidRDefault="00994297">
      <w:pPr>
        <w:pStyle w:val="Affiliation"/>
      </w:pPr>
      <w:r>
        <w:t>University of Wherever, Acountry</w:t>
      </w:r>
    </w:p>
    <w:p w14:paraId="15F0D0A5" w14:textId="77777777" w:rsidR="00A856C3" w:rsidRDefault="00994297">
      <w:pPr>
        <w:pStyle w:val="Affiliationemail"/>
      </w:pPr>
      <w:r>
        <w:t>jdoe@uow.ac</w:t>
      </w:r>
    </w:p>
    <w:p w14:paraId="15F0D0A6" w14:textId="77777777" w:rsidR="00A856C3" w:rsidRDefault="00A856C3">
      <w:pPr>
        <w:pStyle w:val="Post-headerspacing"/>
      </w:pPr>
    </w:p>
    <w:p w14:paraId="15F0D0A7" w14:textId="77777777" w:rsidR="00994297" w:rsidRDefault="00994297">
      <w:pPr>
        <w:pStyle w:val="Post-headerspacing"/>
        <w:sectPr w:rsidR="00994297">
          <w:headerReference w:type="default" r:id="rId7"/>
          <w:footerReference w:type="default" r:id="rId8"/>
          <w:pgSz w:w="11900" w:h="16840"/>
          <w:pgMar w:top="1588" w:right="1134" w:bottom="1871" w:left="1134" w:header="0" w:footer="0" w:gutter="0"/>
          <w:cols w:space="720"/>
        </w:sectPr>
      </w:pPr>
    </w:p>
    <w:p w14:paraId="15F0D0A8" w14:textId="77777777" w:rsidR="00A856C3" w:rsidRDefault="00994297">
      <w:pPr>
        <w:pStyle w:val="AbstractHeading"/>
      </w:pPr>
      <w:r>
        <w:t>Abstract</w:t>
      </w:r>
    </w:p>
    <w:p w14:paraId="15F0D0A9" w14:textId="18DB185A" w:rsidR="00A856C3" w:rsidRDefault="00994297">
      <w:pPr>
        <w:pStyle w:val="Bodyfirstparagraph"/>
      </w:pPr>
      <w:r>
        <w:t xml:space="preserve">This is a layout specification and template definition for the pa- pers of </w:t>
      </w:r>
      <w:r w:rsidR="00434CC1">
        <w:t>ASVspoof 2021 Workshop, which will be held as a Satellite Workshop in Interspeech 2021, Sep 16, 2021. This template has evolved from the Odyssey 2020 template.</w:t>
      </w:r>
      <w:bookmarkStart w:id="0" w:name="_GoBack"/>
      <w:bookmarkEnd w:id="0"/>
      <w:r>
        <w:t xml:space="preserve"> </w:t>
      </w:r>
    </w:p>
    <w:p w14:paraId="15F0D0AA" w14:textId="77777777" w:rsidR="00A856C3" w:rsidRDefault="00994297">
      <w:pPr>
        <w:pStyle w:val="Heading1"/>
        <w:numPr>
          <w:ilvl w:val="0"/>
          <w:numId w:val="2"/>
        </w:numPr>
      </w:pPr>
      <w:r>
        <w:t>Introduction</w:t>
      </w:r>
    </w:p>
    <w:p w14:paraId="15F0D0AB" w14:textId="6F4E06E5" w:rsidR="00A856C3" w:rsidRDefault="00994297">
      <w:pPr>
        <w:pStyle w:val="Bodyfirstparagraph"/>
      </w:pPr>
      <w:r>
        <w:t xml:space="preserve">This template can be found on the conference website. Please use either one of the template files found on this website when preparing your submission. If there are special questions or wishes regarding paper preparation and submission for </w:t>
      </w:r>
      <w:r w:rsidR="00434CC1">
        <w:t>ASVspoof 2021 Workshop</w:t>
      </w:r>
      <w:r>
        <w:t xml:space="preserve">, correspondence should be addressed to </w:t>
      </w:r>
      <w:r>
        <w:rPr>
          <w:lang w:val="fr-FR"/>
        </w:rPr>
        <w:t>&lt;</w:t>
      </w:r>
      <w:r w:rsidR="00434CC1" w:rsidRPr="00332C2F">
        <w:rPr>
          <w:lang w:val="fr-FR"/>
        </w:rPr>
        <w:t>organisers@lists.asvspoof.org</w:t>
      </w:r>
      <w:r>
        <w:t>&gt;.</w:t>
      </w:r>
    </w:p>
    <w:p w14:paraId="15F0D0AC" w14:textId="1D10ACD6" w:rsidR="00A856C3" w:rsidRDefault="00994297">
      <w:pPr>
        <w:pStyle w:val="Bodyotherparagraphs"/>
      </w:pPr>
      <w:r>
        <w:t>Information for full paper submission is available in the web at &lt;</w:t>
      </w:r>
      <w:r w:rsidR="00434CC1" w:rsidRPr="00332C2F">
        <w:t>https://www.asvspoof.org/workshop</w:t>
      </w:r>
      <w:r>
        <w:t>&gt; under which you also will find instructions for paper preparation and usage of templates.</w:t>
      </w:r>
    </w:p>
    <w:p w14:paraId="15F0D0AD" w14:textId="77777777" w:rsidR="00A856C3" w:rsidRDefault="00994297">
      <w:pPr>
        <w:pStyle w:val="Heading1"/>
        <w:numPr>
          <w:ilvl w:val="0"/>
          <w:numId w:val="3"/>
        </w:numPr>
      </w:pPr>
      <w:r>
        <w:t>Page layout and style</w:t>
      </w:r>
    </w:p>
    <w:p w14:paraId="15F0D0AE" w14:textId="4E92D802" w:rsidR="00A856C3" w:rsidRDefault="00994297">
      <w:pPr>
        <w:pStyle w:val="Bodyfirstparagraph"/>
      </w:pPr>
      <w:r>
        <w:t>The page layout should match with the following rules. A highly recommended way to meet these requirements is to use one of the templates provided and to check details against this example file. If for some reason you cannot use any of the templates, please follow these rules as carefully as possible, or contact the organizers at &lt;</w:t>
      </w:r>
      <w:r w:rsidR="00434CC1" w:rsidRPr="00332C2F">
        <w:rPr>
          <w:lang w:val="fr-FR"/>
        </w:rPr>
        <w:t>organisers@lists.asvspoof.org</w:t>
      </w:r>
      <w:r>
        <w:t xml:space="preserve">&gt; for further instructions. </w:t>
      </w:r>
    </w:p>
    <w:p w14:paraId="15F0D0AF" w14:textId="77777777" w:rsidR="00A856C3" w:rsidRDefault="00A856C3">
      <w:pPr>
        <w:pStyle w:val="Bodyfirstparagraph"/>
      </w:pPr>
    </w:p>
    <w:p w14:paraId="15F0D0B0" w14:textId="77777777" w:rsidR="00A856C3" w:rsidRDefault="00994297">
      <w:pPr>
        <w:pStyle w:val="Heading2"/>
        <w:numPr>
          <w:ilvl w:val="1"/>
          <w:numId w:val="3"/>
        </w:numPr>
      </w:pPr>
      <w:r>
        <w:t>Basic layout features</w:t>
      </w:r>
    </w:p>
    <w:p w14:paraId="15F0D0B1" w14:textId="77777777" w:rsidR="00A856C3" w:rsidRDefault="00994297">
      <w:pPr>
        <w:pStyle w:val="Bodyfirstparagraph"/>
        <w:numPr>
          <w:ilvl w:val="0"/>
          <w:numId w:val="5"/>
        </w:numPr>
      </w:pPr>
      <w:r>
        <w:t xml:space="preserve">Proceedings will be printed in A4 format. The layout is designed so that </w:t>
      </w:r>
      <w:r>
        <w:rPr>
          <w:lang w:val="fr-FR"/>
        </w:rPr>
        <w:t>the apers</w:t>
      </w:r>
      <w:r>
        <w:t xml:space="preserve">, when printed in US Letter format, include all material but the margins are not symmetric. </w:t>
      </w:r>
      <w:r>
        <w:rPr>
          <w:lang w:val="fr-FR"/>
        </w:rPr>
        <w:t xml:space="preserve">PLEASE </w:t>
      </w:r>
      <w:r>
        <w:t>TRY TO MAKE YOUR SUBMISSION IN A4 FORMAT, if possible, although this is not an absolute requirement.</w:t>
      </w:r>
    </w:p>
    <w:p w14:paraId="15F0D0B2" w14:textId="77777777" w:rsidR="00A856C3" w:rsidRDefault="00994297">
      <w:pPr>
        <w:pStyle w:val="Bodyfirstparagraph"/>
        <w:numPr>
          <w:ilvl w:val="0"/>
          <w:numId w:val="5"/>
        </w:numPr>
      </w:pPr>
      <w:r>
        <w:t xml:space="preserve">Two columns are used except for the title part and possibly for large figures that need a full-page width. </w:t>
      </w:r>
    </w:p>
    <w:p w14:paraId="15F0D0B3" w14:textId="77777777" w:rsidR="00A856C3" w:rsidRDefault="00994297">
      <w:pPr>
        <w:pStyle w:val="Bodyfirstparagraph"/>
        <w:numPr>
          <w:ilvl w:val="0"/>
          <w:numId w:val="5"/>
        </w:numPr>
      </w:pPr>
      <w:r>
        <w:rPr>
          <w:lang w:val="nl-NL"/>
        </w:rPr>
        <w:t xml:space="preserve">Left margin is 20 mm. </w:t>
      </w:r>
    </w:p>
    <w:p w14:paraId="15F0D0B4" w14:textId="77777777" w:rsidR="00A856C3" w:rsidRDefault="00994297">
      <w:pPr>
        <w:pStyle w:val="Bodyfirstparagraph"/>
        <w:numPr>
          <w:ilvl w:val="0"/>
          <w:numId w:val="5"/>
        </w:numPr>
      </w:pPr>
      <w:r>
        <w:t xml:space="preserve">Column width is 80 mm. </w:t>
      </w:r>
    </w:p>
    <w:p w14:paraId="15F0D0B5" w14:textId="77777777" w:rsidR="00A856C3" w:rsidRDefault="00994297">
      <w:pPr>
        <w:pStyle w:val="Bodyfirstparagraph"/>
        <w:numPr>
          <w:ilvl w:val="0"/>
          <w:numId w:val="5"/>
        </w:numPr>
      </w:pPr>
      <w:r>
        <w:t xml:space="preserve">Spacing between columns is 10 mm. </w:t>
      </w:r>
    </w:p>
    <w:p w14:paraId="15F0D0B6" w14:textId="77777777" w:rsidR="00A856C3" w:rsidRDefault="00994297">
      <w:pPr>
        <w:pStyle w:val="Bodyfirstparagraph"/>
        <w:numPr>
          <w:ilvl w:val="0"/>
          <w:numId w:val="5"/>
        </w:numPr>
      </w:pPr>
      <w:r>
        <w:t>Top margin 25 mm (except first page 30 mm to title top).</w:t>
      </w:r>
    </w:p>
    <w:p w14:paraId="15F0D0B7" w14:textId="77777777" w:rsidR="00A856C3" w:rsidRDefault="00994297">
      <w:pPr>
        <w:pStyle w:val="Bodyfirstparagraph"/>
        <w:numPr>
          <w:ilvl w:val="0"/>
          <w:numId w:val="5"/>
        </w:numPr>
      </w:pPr>
      <w:r>
        <w:t xml:space="preserve">Text height (without headers and footers) is maximum 235 mm. </w:t>
      </w:r>
    </w:p>
    <w:p w14:paraId="15F0D0B8" w14:textId="77777777" w:rsidR="00A856C3" w:rsidRDefault="00994297">
      <w:pPr>
        <w:pStyle w:val="Bodyfirstparagraph"/>
        <w:numPr>
          <w:ilvl w:val="0"/>
          <w:numId w:val="5"/>
        </w:numPr>
      </w:pPr>
      <w:r>
        <w:t xml:space="preserve">Headers and footers should be left empty (they will be added for printing). </w:t>
      </w:r>
    </w:p>
    <w:p w14:paraId="15F0D0B9" w14:textId="77777777" w:rsidR="00A856C3" w:rsidRDefault="00994297">
      <w:pPr>
        <w:pStyle w:val="Bodyfirstparagraph"/>
        <w:numPr>
          <w:ilvl w:val="0"/>
          <w:numId w:val="5"/>
        </w:numPr>
      </w:pPr>
      <w:r>
        <w:t xml:space="preserve">Check indentations and spacings by comparing to this example file (in </w:t>
      </w:r>
      <w:r>
        <w:rPr>
          <w:lang w:val="fr-FR"/>
        </w:rPr>
        <w:t>PDF</w:t>
      </w:r>
      <w:r>
        <w:t>).</w:t>
      </w:r>
    </w:p>
    <w:p w14:paraId="15F0D0BA" w14:textId="77777777" w:rsidR="00A856C3" w:rsidRDefault="00994297">
      <w:pPr>
        <w:pStyle w:val="Heading3"/>
        <w:numPr>
          <w:ilvl w:val="2"/>
          <w:numId w:val="3"/>
        </w:numPr>
      </w:pPr>
      <w:r>
        <w:t>Headings</w:t>
      </w:r>
    </w:p>
    <w:p w14:paraId="15F0D0BB" w14:textId="77777777" w:rsidR="00A856C3" w:rsidRDefault="00994297">
      <w:pPr>
        <w:pStyle w:val="Bodyfirstparagraph"/>
      </w:pPr>
      <w:r>
        <w:t>Section headings are centered in boldface with the first word capitalized and the rest of the heading in lower case. Sub</w:t>
      </w:r>
      <w:r>
        <w:rPr>
          <w:lang w:val="fr-FR"/>
        </w:rPr>
        <w:t>-</w:t>
      </w:r>
      <w:r>
        <w:t>headings appear like major headings, except they start at the left margin in the column. Sub-sub</w:t>
      </w:r>
      <w:r>
        <w:rPr>
          <w:lang w:val="fr-FR"/>
        </w:rPr>
        <w:t>-</w:t>
      </w:r>
      <w:r>
        <w:t>headings appear like sub</w:t>
      </w:r>
      <w:r>
        <w:rPr>
          <w:lang w:val="fr-FR"/>
        </w:rPr>
        <w:t>-</w:t>
      </w:r>
      <w:r>
        <w:t>headings, except they are in italics and not boldface. See examples in this file. No more than 3 levels of headings should be used.</w:t>
      </w:r>
    </w:p>
    <w:p w14:paraId="15F0D0BC" w14:textId="77777777" w:rsidR="00A856C3" w:rsidRDefault="00994297">
      <w:pPr>
        <w:pStyle w:val="Heading2"/>
        <w:numPr>
          <w:ilvl w:val="1"/>
          <w:numId w:val="3"/>
        </w:numPr>
      </w:pPr>
      <w:r>
        <w:rPr>
          <w:lang w:val="fr-FR"/>
        </w:rPr>
        <w:t>F</w:t>
      </w:r>
      <w:r>
        <w:t>ont</w:t>
      </w:r>
      <w:r>
        <w:rPr>
          <w:lang w:val="fr-FR"/>
        </w:rPr>
        <w:t>s</w:t>
      </w:r>
    </w:p>
    <w:p w14:paraId="15F0D0BD" w14:textId="77777777" w:rsidR="00A856C3" w:rsidRDefault="00994297">
      <w:pPr>
        <w:pStyle w:val="Bodyfirstparagraph"/>
      </w:pPr>
      <w:r>
        <w:t xml:space="preserve">The font used for the main text is Times. The recommended font size is 9 points which is also the minimum allowed size. Other font types may be used if needed for special purposes. Remember, however, to embed all the fonts in your final PDF file! </w:t>
      </w:r>
    </w:p>
    <w:p w14:paraId="15F0D0BE" w14:textId="77777777" w:rsidR="00A856C3" w:rsidRDefault="00994297">
      <w:pPr>
        <w:pStyle w:val="Bodyotherparagraphs"/>
      </w:pPr>
      <w:r>
        <w:t>LaTeX users: DO NOT USE</w:t>
      </w:r>
      <w:r>
        <w:rPr>
          <w:lang w:val="fr-FR"/>
        </w:rPr>
        <w:t xml:space="preserve"> THE</w:t>
      </w:r>
      <w:r>
        <w:t xml:space="preserve"> Computer Modern FONT FOR TEXT (Times is specified in the style file). If possible, make the final document using POSTSCRIPT FONTS since</w:t>
      </w:r>
      <w:r>
        <w:rPr>
          <w:lang w:val="fr-FR"/>
        </w:rPr>
        <w:t>,</w:t>
      </w:r>
      <w:r>
        <w:t xml:space="preserve"> for example</w:t>
      </w:r>
      <w:r>
        <w:rPr>
          <w:lang w:val="fr-FR"/>
        </w:rPr>
        <w:t>,</w:t>
      </w:r>
      <w:r>
        <w:t xml:space="preserve"> equations with non-</w:t>
      </w:r>
      <w:r>
        <w:rPr>
          <w:lang w:val="fr-FR"/>
        </w:rPr>
        <w:t>PS</w:t>
      </w:r>
      <w:r>
        <w:t xml:space="preserve"> Computer Modern are very hard to read on screen.</w:t>
      </w:r>
    </w:p>
    <w:p w14:paraId="15F0D0BF" w14:textId="77777777" w:rsidR="00A856C3" w:rsidRDefault="00994297">
      <w:pPr>
        <w:pStyle w:val="Heading2"/>
        <w:numPr>
          <w:ilvl w:val="1"/>
          <w:numId w:val="3"/>
        </w:numPr>
      </w:pPr>
      <w:r>
        <w:t>Figures</w:t>
      </w:r>
    </w:p>
    <w:p w14:paraId="15F0D0C0" w14:textId="77777777" w:rsidR="00A856C3" w:rsidRDefault="00994297">
      <w:pPr>
        <w:pStyle w:val="Bodyfirstparagraph"/>
      </w:pPr>
      <w:r>
        <w:t>All figures should be centered on the column (or page, if the figure spans both columns). Figure captions should follow each figure and have the format given in Fig. 1.</w:t>
      </w:r>
    </w:p>
    <w:p w14:paraId="15F0D0C1" w14:textId="77777777" w:rsidR="00A856C3" w:rsidRDefault="00994297">
      <w:pPr>
        <w:pStyle w:val="Bodyotherparagraphs"/>
      </w:pPr>
      <w:r>
        <w:t xml:space="preserve">Figures should preferably be line drawings. If they con- tain gray levels or colors, they should be checked to print well on a high-quality non-color laser printer. If some figures con- tain bitmap images, please ensure that their resolution is high enough to preserve readbility. </w:t>
      </w:r>
    </w:p>
    <w:p w14:paraId="15F0D0C2" w14:textId="77777777" w:rsidR="00A856C3" w:rsidRDefault="00994297">
      <w:pPr>
        <w:pStyle w:val="Heading2"/>
        <w:numPr>
          <w:ilvl w:val="1"/>
          <w:numId w:val="3"/>
        </w:numPr>
      </w:pPr>
      <w:r>
        <w:t>Tables</w:t>
      </w:r>
    </w:p>
    <w:p w14:paraId="15F0D0C3" w14:textId="77777777" w:rsidR="00A856C3" w:rsidRDefault="00A856C3">
      <w:pPr>
        <w:pStyle w:val="Bodyfirstparagraph"/>
      </w:pPr>
    </w:p>
    <w:p w14:paraId="15F0D0C4" w14:textId="77777777" w:rsidR="00A856C3" w:rsidRDefault="00994297">
      <w:pPr>
        <w:pStyle w:val="Bodyfirstparagraph"/>
      </w:pPr>
      <w:r>
        <w:t>An example of a table is shown as Table 1. Somewhat different styles are allowed according to the type and purpose of the table. The caption text may be above or below the table.</w:t>
      </w:r>
    </w:p>
    <w:p w14:paraId="15F0D0C5" w14:textId="77777777" w:rsidR="00994297" w:rsidRDefault="00994297" w:rsidP="00994297">
      <w:pPr>
        <w:pStyle w:val="Bodyotherparagraphs"/>
      </w:pPr>
    </w:p>
    <w:p w14:paraId="15F0D0C6" w14:textId="77777777" w:rsidR="00994297" w:rsidRDefault="00994297" w:rsidP="00994297">
      <w:pPr>
        <w:pStyle w:val="Bodyotherparagraphs"/>
      </w:pPr>
    </w:p>
    <w:p w14:paraId="15F0D0C7" w14:textId="77777777" w:rsidR="00994297" w:rsidRDefault="00994297" w:rsidP="00994297">
      <w:pPr>
        <w:pStyle w:val="Bodyotherparagraphs"/>
      </w:pPr>
    </w:p>
    <w:p w14:paraId="15F0D0C8" w14:textId="77777777" w:rsidR="00994297" w:rsidRPr="00994297" w:rsidRDefault="00994297" w:rsidP="00994297">
      <w:pPr>
        <w:pStyle w:val="Bodyotherparagraphs"/>
      </w:pPr>
    </w:p>
    <w:p w14:paraId="15F0D0C9" w14:textId="77777777" w:rsidR="00A856C3" w:rsidRDefault="00994297">
      <w:pPr>
        <w:pStyle w:val="Tablecaption"/>
      </w:pPr>
      <w:r>
        <w:rPr>
          <w:rStyle w:val="Captiontitle"/>
        </w:rPr>
        <w:lastRenderedPageBreak/>
        <w:t>Table 1</w:t>
      </w:r>
      <w:r>
        <w:rPr>
          <w:rStyle w:val="Captiontitle"/>
          <w:lang w:val="fr-FR"/>
        </w:rPr>
        <w:t>.</w:t>
      </w:r>
      <w:r>
        <w:t xml:space="preserve"> This is an example of a table</w:t>
      </w:r>
    </w:p>
    <w:tbl>
      <w:tblPr>
        <w:tblW w:w="395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0"/>
        <w:gridCol w:w="2122"/>
      </w:tblGrid>
      <w:tr w:rsidR="00A856C3" w14:paraId="15F0D0CC" w14:textId="77777777" w:rsidTr="00994297">
        <w:trPr>
          <w:trHeight w:val="233"/>
          <w:jc w:val="center"/>
        </w:trPr>
        <w:tc>
          <w:tcPr>
            <w:tcW w:w="1830"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125" w:type="dxa"/>
            </w:tcMar>
          </w:tcPr>
          <w:p w14:paraId="15F0D0CA" w14:textId="77777777" w:rsidR="00A856C3" w:rsidRDefault="00994297">
            <w:pPr>
              <w:pStyle w:val="Tablebody"/>
            </w:pPr>
            <w:r>
              <w:t>ratio</w:t>
            </w:r>
          </w:p>
        </w:tc>
        <w:tc>
          <w:tcPr>
            <w:tcW w:w="2122"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125" w:type="dxa"/>
            </w:tcMar>
          </w:tcPr>
          <w:p w14:paraId="15F0D0CB" w14:textId="77777777" w:rsidR="00A856C3" w:rsidRDefault="00994297">
            <w:pPr>
              <w:pStyle w:val="Tablebody"/>
            </w:pPr>
            <w:r>
              <w:t>decibels</w:t>
            </w:r>
          </w:p>
        </w:tc>
      </w:tr>
      <w:tr w:rsidR="00A856C3" w14:paraId="15F0D0CF" w14:textId="77777777" w:rsidTr="00994297">
        <w:trPr>
          <w:trHeight w:val="235"/>
          <w:jc w:val="center"/>
        </w:trPr>
        <w:tc>
          <w:tcPr>
            <w:tcW w:w="1830" w:type="dxa"/>
            <w:tcBorders>
              <w:top w:val="single" w:sz="4" w:space="0" w:color="000000"/>
              <w:left w:val="single" w:sz="6" w:space="0" w:color="000000"/>
              <w:bottom w:val="nil"/>
              <w:right w:val="single" w:sz="6" w:space="0" w:color="000000"/>
            </w:tcBorders>
            <w:shd w:val="clear" w:color="auto" w:fill="FFFFFF"/>
            <w:tcMar>
              <w:top w:w="80" w:type="dxa"/>
              <w:left w:w="80" w:type="dxa"/>
              <w:bottom w:w="80" w:type="dxa"/>
              <w:right w:w="125" w:type="dxa"/>
            </w:tcMar>
          </w:tcPr>
          <w:p w14:paraId="15F0D0CD" w14:textId="77777777" w:rsidR="00A856C3" w:rsidRDefault="00994297">
            <w:pPr>
              <w:pStyle w:val="Tablebody"/>
            </w:pPr>
            <w:r>
              <w:rPr>
                <w:rFonts w:ascii="Calibri" w:hAnsi="Calibri"/>
              </w:rPr>
              <w:t>1/1</w:t>
            </w:r>
          </w:p>
        </w:tc>
        <w:tc>
          <w:tcPr>
            <w:tcW w:w="2122" w:type="dxa"/>
            <w:tcBorders>
              <w:top w:val="single" w:sz="4" w:space="0" w:color="000000"/>
              <w:left w:val="single" w:sz="6" w:space="0" w:color="000000"/>
              <w:bottom w:val="nil"/>
              <w:right w:val="single" w:sz="6" w:space="0" w:color="000000"/>
            </w:tcBorders>
            <w:shd w:val="clear" w:color="auto" w:fill="FFFFFF"/>
            <w:tcMar>
              <w:top w:w="80" w:type="dxa"/>
              <w:left w:w="80" w:type="dxa"/>
              <w:bottom w:w="80" w:type="dxa"/>
              <w:right w:w="125" w:type="dxa"/>
            </w:tcMar>
          </w:tcPr>
          <w:p w14:paraId="15F0D0CE" w14:textId="77777777" w:rsidR="00A856C3" w:rsidRDefault="00994297">
            <w:pPr>
              <w:pStyle w:val="Tablebody"/>
            </w:pPr>
            <w:r>
              <w:t>0</w:t>
            </w:r>
          </w:p>
        </w:tc>
      </w:tr>
      <w:tr w:rsidR="00A856C3" w14:paraId="15F0D0D2" w14:textId="77777777" w:rsidTr="00994297">
        <w:trPr>
          <w:trHeight w:val="240"/>
          <w:jc w:val="center"/>
        </w:trPr>
        <w:tc>
          <w:tcPr>
            <w:tcW w:w="1830"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14:paraId="15F0D0D0" w14:textId="77777777" w:rsidR="00A856C3" w:rsidRDefault="00994297">
            <w:pPr>
              <w:pStyle w:val="Tablebody"/>
            </w:pPr>
            <w:r>
              <w:t>2/1</w:t>
            </w:r>
          </w:p>
        </w:tc>
        <w:tc>
          <w:tcPr>
            <w:tcW w:w="2122"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14:paraId="15F0D0D1" w14:textId="77777777" w:rsidR="00A856C3" w:rsidRDefault="00994297">
            <w:pPr>
              <w:pStyle w:val="Tablebody"/>
            </w:pPr>
            <w:r>
              <w:t>≈ 6</w:t>
            </w:r>
          </w:p>
        </w:tc>
      </w:tr>
      <w:tr w:rsidR="00A856C3" w14:paraId="15F0D0D5" w14:textId="77777777" w:rsidTr="00994297">
        <w:trPr>
          <w:trHeight w:val="240"/>
          <w:jc w:val="center"/>
        </w:trPr>
        <w:tc>
          <w:tcPr>
            <w:tcW w:w="1830"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14:paraId="15F0D0D3" w14:textId="77777777" w:rsidR="00A856C3" w:rsidRDefault="00994297">
            <w:pPr>
              <w:pStyle w:val="Tablebody"/>
            </w:pPr>
            <w:r>
              <w:t>3.16</w:t>
            </w:r>
          </w:p>
        </w:tc>
        <w:tc>
          <w:tcPr>
            <w:tcW w:w="2122"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14:paraId="15F0D0D4" w14:textId="77777777" w:rsidR="00A856C3" w:rsidRDefault="00994297">
            <w:pPr>
              <w:pStyle w:val="Tablebody"/>
            </w:pPr>
            <w:r>
              <w:t>10</w:t>
            </w:r>
          </w:p>
        </w:tc>
      </w:tr>
      <w:tr w:rsidR="00A856C3" w14:paraId="15F0D0D8" w14:textId="77777777" w:rsidTr="00994297">
        <w:trPr>
          <w:trHeight w:val="240"/>
          <w:jc w:val="center"/>
        </w:trPr>
        <w:tc>
          <w:tcPr>
            <w:tcW w:w="1830"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14:paraId="15F0D0D6" w14:textId="77777777" w:rsidR="00A856C3" w:rsidRDefault="00994297">
            <w:pPr>
              <w:pStyle w:val="Tablebody"/>
            </w:pPr>
            <w:r>
              <w:t>1/10</w:t>
            </w:r>
          </w:p>
        </w:tc>
        <w:tc>
          <w:tcPr>
            <w:tcW w:w="2122"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14:paraId="15F0D0D7" w14:textId="77777777" w:rsidR="00A856C3" w:rsidRDefault="00994297">
            <w:pPr>
              <w:pStyle w:val="Tablebody"/>
            </w:pPr>
            <w:r>
              <w:t>20</w:t>
            </w:r>
          </w:p>
        </w:tc>
      </w:tr>
      <w:tr w:rsidR="00A856C3" w14:paraId="15F0D0DB" w14:textId="77777777" w:rsidTr="00994297">
        <w:trPr>
          <w:trHeight w:val="240"/>
          <w:jc w:val="center"/>
        </w:trPr>
        <w:tc>
          <w:tcPr>
            <w:tcW w:w="1830"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14:paraId="15F0D0D9" w14:textId="77777777" w:rsidR="00A856C3" w:rsidRDefault="00994297">
            <w:pPr>
              <w:pStyle w:val="Tablebody"/>
            </w:pPr>
            <w:r>
              <w:t>10/1</w:t>
            </w:r>
          </w:p>
        </w:tc>
        <w:tc>
          <w:tcPr>
            <w:tcW w:w="2122"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14:paraId="15F0D0DA" w14:textId="77777777" w:rsidR="00A856C3" w:rsidRDefault="00994297">
            <w:pPr>
              <w:pStyle w:val="Tablebody"/>
            </w:pPr>
            <w:r>
              <w:t>-20</w:t>
            </w:r>
          </w:p>
        </w:tc>
      </w:tr>
      <w:tr w:rsidR="00A856C3" w14:paraId="15F0D0DE" w14:textId="77777777" w:rsidTr="00994297">
        <w:trPr>
          <w:trHeight w:val="240"/>
          <w:jc w:val="center"/>
        </w:trPr>
        <w:tc>
          <w:tcPr>
            <w:tcW w:w="1830"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14:paraId="15F0D0DC" w14:textId="77777777" w:rsidR="00A856C3" w:rsidRDefault="00994297">
            <w:pPr>
              <w:pStyle w:val="Tablebody"/>
            </w:pPr>
            <w:r>
              <w:t>100/1</w:t>
            </w:r>
          </w:p>
        </w:tc>
        <w:tc>
          <w:tcPr>
            <w:tcW w:w="2122" w:type="dxa"/>
            <w:tcBorders>
              <w:top w:val="nil"/>
              <w:left w:val="single" w:sz="6" w:space="0" w:color="000000"/>
              <w:bottom w:val="nil"/>
              <w:right w:val="single" w:sz="6" w:space="0" w:color="000000"/>
            </w:tcBorders>
            <w:shd w:val="clear" w:color="auto" w:fill="FFFFFF"/>
            <w:tcMar>
              <w:top w:w="80" w:type="dxa"/>
              <w:left w:w="80" w:type="dxa"/>
              <w:bottom w:w="80" w:type="dxa"/>
              <w:right w:w="125" w:type="dxa"/>
            </w:tcMar>
          </w:tcPr>
          <w:p w14:paraId="15F0D0DD" w14:textId="77777777" w:rsidR="00A856C3" w:rsidRDefault="00994297">
            <w:pPr>
              <w:pStyle w:val="Tablebody"/>
            </w:pPr>
            <w:r>
              <w:t>40</w:t>
            </w:r>
          </w:p>
        </w:tc>
      </w:tr>
      <w:tr w:rsidR="00A856C3" w14:paraId="15F0D0E1" w14:textId="77777777" w:rsidTr="00994297">
        <w:trPr>
          <w:trHeight w:val="238"/>
          <w:jc w:val="center"/>
        </w:trPr>
        <w:tc>
          <w:tcPr>
            <w:tcW w:w="1830" w:type="dxa"/>
            <w:tcBorders>
              <w:top w:val="nil"/>
              <w:left w:val="single" w:sz="6" w:space="0" w:color="000000"/>
              <w:bottom w:val="single" w:sz="6" w:space="0" w:color="000000"/>
              <w:right w:val="single" w:sz="6" w:space="0" w:color="000000"/>
            </w:tcBorders>
            <w:shd w:val="clear" w:color="auto" w:fill="FFFFFF"/>
            <w:tcMar>
              <w:top w:w="80" w:type="dxa"/>
              <w:left w:w="80" w:type="dxa"/>
              <w:bottom w:w="80" w:type="dxa"/>
              <w:right w:w="125" w:type="dxa"/>
            </w:tcMar>
          </w:tcPr>
          <w:p w14:paraId="15F0D0DF" w14:textId="77777777" w:rsidR="00A856C3" w:rsidRDefault="00994297">
            <w:pPr>
              <w:pStyle w:val="Tablebody"/>
            </w:pPr>
            <w:r>
              <w:t>1000/1</w:t>
            </w:r>
          </w:p>
        </w:tc>
        <w:tc>
          <w:tcPr>
            <w:tcW w:w="2122" w:type="dxa"/>
            <w:tcBorders>
              <w:top w:val="nil"/>
              <w:left w:val="single" w:sz="6" w:space="0" w:color="000000"/>
              <w:bottom w:val="single" w:sz="6" w:space="0" w:color="000000"/>
              <w:right w:val="single" w:sz="6" w:space="0" w:color="000000"/>
            </w:tcBorders>
            <w:shd w:val="clear" w:color="auto" w:fill="FFFFFF"/>
            <w:tcMar>
              <w:top w:w="80" w:type="dxa"/>
              <w:left w:w="80" w:type="dxa"/>
              <w:bottom w:w="80" w:type="dxa"/>
              <w:right w:w="125" w:type="dxa"/>
            </w:tcMar>
          </w:tcPr>
          <w:p w14:paraId="15F0D0E0" w14:textId="77777777" w:rsidR="00A856C3" w:rsidRDefault="00994297">
            <w:pPr>
              <w:pStyle w:val="Tablebody"/>
            </w:pPr>
            <w:r>
              <w:t>60</w:t>
            </w:r>
          </w:p>
        </w:tc>
      </w:tr>
    </w:tbl>
    <w:p w14:paraId="15F0D0E2" w14:textId="77777777" w:rsidR="00A856C3" w:rsidRDefault="00A856C3">
      <w:pPr>
        <w:pStyle w:val="Tablecaption"/>
        <w:widowControl w:val="0"/>
        <w:ind w:left="0" w:right="0"/>
      </w:pPr>
    </w:p>
    <w:p w14:paraId="15F0D0E3" w14:textId="77777777" w:rsidR="00A856C3" w:rsidRDefault="00994297">
      <w:pPr>
        <w:pStyle w:val="Picture"/>
      </w:pPr>
      <w:r>
        <w:rPr>
          <w:noProof/>
        </w:rPr>
        <w:drawing>
          <wp:inline distT="0" distB="0" distL="0" distR="0" wp14:anchorId="15F0D0FF" wp14:editId="15F0D100">
            <wp:extent cx="2736409" cy="1773014"/>
            <wp:effectExtent l="0" t="0" r="6985"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per_completion.png"/>
                    <pic:cNvPicPr>
                      <a:picLocks noChangeAspect="1"/>
                    </pic:cNvPicPr>
                  </pic:nvPicPr>
                  <pic:blipFill>
                    <a:blip r:embed="rId9">
                      <a:extLst/>
                    </a:blip>
                    <a:stretch>
                      <a:fillRect/>
                    </a:stretch>
                  </pic:blipFill>
                  <pic:spPr>
                    <a:xfrm>
                      <a:off x="0" y="0"/>
                      <a:ext cx="2795216" cy="1811117"/>
                    </a:xfrm>
                    <a:prstGeom prst="rect">
                      <a:avLst/>
                    </a:prstGeom>
                    <a:ln w="12700" cap="flat">
                      <a:noFill/>
                      <a:miter lim="400000"/>
                    </a:ln>
                    <a:effectLst/>
                  </pic:spPr>
                </pic:pic>
              </a:graphicData>
            </a:graphic>
          </wp:inline>
        </w:drawing>
      </w:r>
    </w:p>
    <w:p w14:paraId="15F0D0E4" w14:textId="77777777" w:rsidR="00A856C3" w:rsidRDefault="00994297">
      <w:pPr>
        <w:pStyle w:val="Figurecaption"/>
      </w:pPr>
      <w:r>
        <w:rPr>
          <w:rStyle w:val="Captiontitle"/>
        </w:rPr>
        <w:t>Figure 1</w:t>
      </w:r>
      <w:r>
        <w:rPr>
          <w:rStyle w:val="Captiontitle"/>
          <w:lang w:val="fr-FR"/>
        </w:rPr>
        <w:t>.</w:t>
      </w:r>
      <w:r>
        <w:t xml:space="preserve"> This is an example of a figure.</w:t>
      </w:r>
    </w:p>
    <w:p w14:paraId="15F0D0E5" w14:textId="77777777" w:rsidR="00A856C3" w:rsidRDefault="00994297">
      <w:pPr>
        <w:pStyle w:val="Heading2"/>
        <w:numPr>
          <w:ilvl w:val="1"/>
          <w:numId w:val="6"/>
        </w:numPr>
      </w:pPr>
      <w:r>
        <w:t>Equations</w:t>
      </w:r>
    </w:p>
    <w:p w14:paraId="15F0D0E6" w14:textId="77777777" w:rsidR="00A856C3" w:rsidRDefault="00994297">
      <w:pPr>
        <w:pStyle w:val="Bodyfirstparagraph"/>
      </w:pPr>
      <w:r>
        <w:t xml:space="preserve">Equations should be placed on separate lines and numbered. Examples of equations are given below. Particularly, </w:t>
      </w:r>
    </w:p>
    <w:p w14:paraId="15F0D0E7" w14:textId="77777777" w:rsidR="00A856C3" w:rsidRDefault="00994297">
      <w:pPr>
        <w:pStyle w:val="Equation"/>
      </w:pPr>
      <w:r>
        <w:tab/>
      </w:r>
      <w:r>
        <w:rPr>
          <w:noProof/>
        </w:rPr>
        <w:drawing>
          <wp:inline distT="0" distB="0" distL="0" distR="0" wp14:anchorId="15F0D101" wp14:editId="15F0D102">
            <wp:extent cx="752475" cy="16192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df"/>
                    <pic:cNvPicPr>
                      <a:picLocks noChangeAspect="1"/>
                    </pic:cNvPicPr>
                  </pic:nvPicPr>
                  <pic:blipFill>
                    <a:blip r:embed="rId10">
                      <a:extLst/>
                    </a:blip>
                    <a:stretch>
                      <a:fillRect/>
                    </a:stretch>
                  </pic:blipFill>
                  <pic:spPr>
                    <a:xfrm>
                      <a:off x="0" y="0"/>
                      <a:ext cx="752475" cy="161925"/>
                    </a:xfrm>
                    <a:prstGeom prst="rect">
                      <a:avLst/>
                    </a:prstGeom>
                    <a:ln w="12700" cap="flat">
                      <a:noFill/>
                      <a:miter lim="400000"/>
                    </a:ln>
                    <a:effectLst/>
                  </pic:spPr>
                </pic:pic>
              </a:graphicData>
            </a:graphic>
          </wp:inline>
        </w:drawing>
      </w:r>
      <w:r>
        <w:tab/>
      </w:r>
      <w:r>
        <w:rPr>
          <w:rFonts w:eastAsia="Arial Unicode MS" w:cs="Arial Unicode MS"/>
        </w:rPr>
        <w:t>(1)</w:t>
      </w:r>
    </w:p>
    <w:p w14:paraId="15F0D0E8" w14:textId="77777777" w:rsidR="00A856C3" w:rsidRDefault="00994297">
      <w:pPr>
        <w:pStyle w:val="Bodyfirstparagraph"/>
      </w:pPr>
      <w:r>
        <w:t xml:space="preserve">where </w:t>
      </w:r>
      <w:r>
        <w:rPr>
          <w:noProof/>
        </w:rPr>
        <w:drawing>
          <wp:inline distT="0" distB="0" distL="0" distR="0" wp14:anchorId="15F0D103" wp14:editId="15F0D104">
            <wp:extent cx="309246" cy="189865"/>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df"/>
                    <pic:cNvPicPr>
                      <a:picLocks noChangeAspect="1"/>
                    </pic:cNvPicPr>
                  </pic:nvPicPr>
                  <pic:blipFill>
                    <a:blip r:embed="rId11">
                      <a:extLst/>
                    </a:blip>
                    <a:stretch>
                      <a:fillRect/>
                    </a:stretch>
                  </pic:blipFill>
                  <pic:spPr>
                    <a:xfrm>
                      <a:off x="0" y="0"/>
                      <a:ext cx="309246" cy="189865"/>
                    </a:xfrm>
                    <a:prstGeom prst="rect">
                      <a:avLst/>
                    </a:prstGeom>
                    <a:ln w="12700" cap="flat">
                      <a:noFill/>
                      <a:miter lim="400000"/>
                    </a:ln>
                    <a:effectLst/>
                  </pic:spPr>
                </pic:pic>
              </a:graphicData>
            </a:graphic>
          </wp:inline>
        </w:drawing>
      </w:r>
      <w:r>
        <w:t xml:space="preserve"> is a special warping function</w:t>
      </w:r>
    </w:p>
    <w:p w14:paraId="15F0D0E9" w14:textId="77777777" w:rsidR="00A856C3" w:rsidRDefault="00994297">
      <w:pPr>
        <w:pStyle w:val="Equation"/>
      </w:pPr>
      <w:r>
        <w:tab/>
      </w:r>
      <w:r>
        <w:rPr>
          <w:noProof/>
        </w:rPr>
        <w:drawing>
          <wp:inline distT="0" distB="0" distL="0" distR="0" wp14:anchorId="15F0D105" wp14:editId="15F0D106">
            <wp:extent cx="1687830" cy="37973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df"/>
                    <pic:cNvPicPr>
                      <a:picLocks noChangeAspect="1"/>
                    </pic:cNvPicPr>
                  </pic:nvPicPr>
                  <pic:blipFill>
                    <a:blip r:embed="rId12">
                      <a:extLst/>
                    </a:blip>
                    <a:stretch>
                      <a:fillRect/>
                    </a:stretch>
                  </pic:blipFill>
                  <pic:spPr>
                    <a:xfrm>
                      <a:off x="0" y="0"/>
                      <a:ext cx="1687830" cy="379730"/>
                    </a:xfrm>
                    <a:prstGeom prst="rect">
                      <a:avLst/>
                    </a:prstGeom>
                    <a:ln w="12700" cap="flat">
                      <a:noFill/>
                      <a:miter lim="400000"/>
                    </a:ln>
                    <a:effectLst/>
                  </pic:spPr>
                </pic:pic>
              </a:graphicData>
            </a:graphic>
          </wp:inline>
        </w:drawing>
      </w:r>
      <w:r>
        <w:rPr>
          <w:rFonts w:eastAsia="Arial Unicode MS" w:cs="Arial Unicode MS"/>
        </w:rPr>
        <w:tab/>
        <w:t>(2)</w:t>
      </w:r>
    </w:p>
    <w:p w14:paraId="15F0D0EA" w14:textId="77777777" w:rsidR="00A856C3" w:rsidRDefault="00994297">
      <w:pPr>
        <w:pStyle w:val="Bodyfirstparagraph"/>
      </w:pPr>
      <w:r>
        <w:t>A residue theorem states that</w:t>
      </w:r>
    </w:p>
    <w:p w14:paraId="15F0D0EB" w14:textId="77777777" w:rsidR="00A856C3" w:rsidRDefault="00994297">
      <w:pPr>
        <w:pStyle w:val="Equation"/>
      </w:pPr>
      <w:r>
        <w:tab/>
      </w:r>
      <w:r>
        <w:rPr>
          <w:noProof/>
        </w:rPr>
        <w:drawing>
          <wp:inline distT="0" distB="0" distL="0" distR="0" wp14:anchorId="15F0D107" wp14:editId="15F0D108">
            <wp:extent cx="1610995" cy="358775"/>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5.pdf"/>
                    <pic:cNvPicPr>
                      <a:picLocks noChangeAspect="1"/>
                    </pic:cNvPicPr>
                  </pic:nvPicPr>
                  <pic:blipFill>
                    <a:blip r:embed="rId13">
                      <a:extLst/>
                    </a:blip>
                    <a:stretch>
                      <a:fillRect/>
                    </a:stretch>
                  </pic:blipFill>
                  <pic:spPr>
                    <a:xfrm>
                      <a:off x="0" y="0"/>
                      <a:ext cx="1610995" cy="358775"/>
                    </a:xfrm>
                    <a:prstGeom prst="rect">
                      <a:avLst/>
                    </a:prstGeom>
                    <a:ln w="12700" cap="flat">
                      <a:noFill/>
                      <a:miter lim="400000"/>
                    </a:ln>
                    <a:effectLst/>
                  </pic:spPr>
                </pic:pic>
              </a:graphicData>
            </a:graphic>
          </wp:inline>
        </w:drawing>
      </w:r>
      <w:r>
        <w:rPr>
          <w:rFonts w:eastAsia="Arial Unicode MS" w:cs="Arial Unicode MS"/>
        </w:rPr>
        <w:tab/>
        <w:t>(3)</w:t>
      </w:r>
    </w:p>
    <w:p w14:paraId="15F0D0EC" w14:textId="77777777" w:rsidR="00A856C3" w:rsidRDefault="00994297">
      <w:pPr>
        <w:pStyle w:val="Bodyfirstparagraph"/>
      </w:pPr>
      <w:r>
        <w:t>Applying theorem 3 to 1, it is quite straightforward to see that</w:t>
      </w:r>
    </w:p>
    <w:p w14:paraId="15F0D0ED" w14:textId="77777777" w:rsidR="00A856C3" w:rsidRDefault="00994297">
      <w:pPr>
        <w:pStyle w:val="Equation"/>
      </w:pPr>
      <w:r>
        <w:tab/>
      </w:r>
      <w:r>
        <w:rPr>
          <w:noProof/>
        </w:rPr>
        <w:drawing>
          <wp:inline distT="0" distB="0" distL="0" distR="0" wp14:anchorId="15F0D109" wp14:editId="15F0D10A">
            <wp:extent cx="429260" cy="154940"/>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6.pdf"/>
                    <pic:cNvPicPr>
                      <a:picLocks noChangeAspect="1"/>
                    </pic:cNvPicPr>
                  </pic:nvPicPr>
                  <pic:blipFill>
                    <a:blip r:embed="rId14">
                      <a:extLst/>
                    </a:blip>
                    <a:stretch>
                      <a:fillRect/>
                    </a:stretch>
                  </pic:blipFill>
                  <pic:spPr>
                    <a:xfrm>
                      <a:off x="0" y="0"/>
                      <a:ext cx="429260" cy="154940"/>
                    </a:xfrm>
                    <a:prstGeom prst="rect">
                      <a:avLst/>
                    </a:prstGeom>
                    <a:ln w="12700" cap="flat">
                      <a:noFill/>
                      <a:miter lim="400000"/>
                    </a:ln>
                    <a:effectLst/>
                  </pic:spPr>
                </pic:pic>
              </a:graphicData>
            </a:graphic>
          </wp:inline>
        </w:drawing>
      </w:r>
      <w:r>
        <w:rPr>
          <w:rFonts w:eastAsia="Arial Unicode MS" w:cs="Arial Unicode MS"/>
        </w:rPr>
        <w:tab/>
        <w:t>(4)</w:t>
      </w:r>
    </w:p>
    <w:p w14:paraId="15F0D0EE" w14:textId="77777777" w:rsidR="00A856C3" w:rsidRDefault="00994297">
      <w:pPr>
        <w:pStyle w:val="Bodyfirstparagraph"/>
      </w:pPr>
      <w:r>
        <w:t>Finally we have proven the secret theorem of all speech sciences. No more math is needed to show how useful the result is!</w:t>
      </w:r>
    </w:p>
    <w:p w14:paraId="15F0D0EF" w14:textId="77777777" w:rsidR="00A856C3" w:rsidRDefault="00994297">
      <w:pPr>
        <w:pStyle w:val="Heading2"/>
        <w:numPr>
          <w:ilvl w:val="1"/>
          <w:numId w:val="3"/>
        </w:numPr>
      </w:pPr>
      <w:r>
        <w:t xml:space="preserve">Page </w:t>
      </w:r>
      <w:r>
        <w:rPr>
          <w:lang w:val="fr-FR"/>
        </w:rPr>
        <w:t>numbering</w:t>
      </w:r>
    </w:p>
    <w:p w14:paraId="15F0D0F0" w14:textId="77777777" w:rsidR="00A856C3" w:rsidRDefault="00994297">
      <w:pPr>
        <w:pStyle w:val="Bodyfirstparagraph"/>
      </w:pPr>
      <w:r>
        <w:t xml:space="preserve">Final page numbers will be added later to the document elec- tronically. </w:t>
      </w:r>
      <w:r>
        <w:rPr>
          <w:i/>
          <w:iCs/>
        </w:rPr>
        <w:t>Please do not include any headers or footers!</w:t>
      </w:r>
    </w:p>
    <w:p w14:paraId="15F0D0F1" w14:textId="77777777" w:rsidR="00A856C3" w:rsidRDefault="00994297">
      <w:pPr>
        <w:pStyle w:val="Heading2"/>
        <w:numPr>
          <w:ilvl w:val="1"/>
          <w:numId w:val="3"/>
        </w:numPr>
      </w:pPr>
      <w:r>
        <w:t>References</w:t>
      </w:r>
    </w:p>
    <w:p w14:paraId="15F0D0F2" w14:textId="77777777" w:rsidR="00A856C3" w:rsidRDefault="00994297">
      <w:pPr>
        <w:pStyle w:val="Bodyfirstparagraph"/>
      </w:pPr>
      <w:r>
        <w:t>The reference format is the standard IEEE one. References should be numbered in order of appearance, for example [1], and later this one [2], and even later these other three [3, 4, 5].</w:t>
      </w:r>
    </w:p>
    <w:p w14:paraId="15F0D0F3" w14:textId="77777777" w:rsidR="00A856C3" w:rsidRDefault="00994297">
      <w:pPr>
        <w:pStyle w:val="Heading1"/>
        <w:numPr>
          <w:ilvl w:val="0"/>
          <w:numId w:val="7"/>
        </w:numPr>
      </w:pPr>
      <w:r>
        <w:t>Discussion</w:t>
      </w:r>
    </w:p>
    <w:p w14:paraId="15F0D0F4" w14:textId="77777777" w:rsidR="00A856C3" w:rsidRDefault="00994297">
      <w:pPr>
        <w:pStyle w:val="Bodyfirstparagraph"/>
      </w:pPr>
      <w:r>
        <w:t xml:space="preserve">This is the discussion. This is the discussion. This is the dis- cussion. This is the discussion. This is the discussion. This is the discussion. This is the discussion. This is the discussion. This is the discussion. This is a boring discussion. This is the discussion. This is the discussion. This is the discussion. This is the discussion. This is the discussion. </w:t>
      </w:r>
    </w:p>
    <w:p w14:paraId="15F0D0F5" w14:textId="77777777" w:rsidR="00A856C3" w:rsidRDefault="00994297">
      <w:pPr>
        <w:pStyle w:val="Heading1"/>
        <w:numPr>
          <w:ilvl w:val="0"/>
          <w:numId w:val="3"/>
        </w:numPr>
      </w:pPr>
      <w:r>
        <w:t>Conclusion</w:t>
      </w:r>
    </w:p>
    <w:p w14:paraId="15F0D0F6" w14:textId="5A4BC9E3" w:rsidR="00A856C3" w:rsidRDefault="00994297">
      <w:pPr>
        <w:pStyle w:val="Bodyfirstparagraph"/>
      </w:pPr>
      <w:r>
        <w:t>This template can be found on the conference website &lt;</w:t>
      </w:r>
      <w:r w:rsidR="00434CC1" w:rsidRPr="00332C2F">
        <w:t>https://www.asvspoof.org/workshop</w:t>
      </w:r>
      <w:r>
        <w:t>&gt;.</w:t>
      </w:r>
    </w:p>
    <w:p w14:paraId="15F0D0F7" w14:textId="77777777" w:rsidR="00A856C3" w:rsidRDefault="00994297">
      <w:pPr>
        <w:pStyle w:val="Bodyfirstparagraph"/>
      </w:pPr>
      <w:r>
        <w:t xml:space="preserve"> </w:t>
      </w:r>
    </w:p>
    <w:p w14:paraId="15F0D0F8" w14:textId="77777777" w:rsidR="00A856C3" w:rsidRDefault="00994297">
      <w:pPr>
        <w:pStyle w:val="Heading1"/>
        <w:numPr>
          <w:ilvl w:val="0"/>
          <w:numId w:val="3"/>
        </w:numPr>
      </w:pPr>
      <w:r>
        <w:t>References</w:t>
      </w:r>
    </w:p>
    <w:p w14:paraId="15F0D0F9" w14:textId="77777777" w:rsidR="00A856C3" w:rsidRDefault="00A856C3">
      <w:pPr>
        <w:pStyle w:val="Reference"/>
        <w:ind w:left="360" w:hanging="360"/>
      </w:pPr>
    </w:p>
    <w:p w14:paraId="15F0D0FA" w14:textId="77777777" w:rsidR="00A856C3" w:rsidRDefault="00994297">
      <w:pPr>
        <w:pStyle w:val="Reference"/>
        <w:numPr>
          <w:ilvl w:val="0"/>
          <w:numId w:val="9"/>
        </w:numPr>
      </w:pPr>
      <w:r>
        <w:rPr>
          <w:rFonts w:eastAsia="Arial Unicode MS" w:cs="Arial Unicode MS"/>
        </w:rPr>
        <w:t>Sandra M. Aluísio, Iris Barcelos, Jandir Sampaio, and Osvaldo N. Oliveira Jr, “How to learn the many unwritten ”rules of the game” of the academic discourse: a hybrid approach based on critiques and cases to support scientific writing,” in Proceedings of the IEEE International Conference on Advanced Learning Technologies, Madison, USA, August 2001, pp. 257–260.</w:t>
      </w:r>
    </w:p>
    <w:p w14:paraId="15F0D0FB" w14:textId="77777777" w:rsidR="00A856C3" w:rsidRDefault="00994297">
      <w:pPr>
        <w:pStyle w:val="Reference"/>
        <w:numPr>
          <w:ilvl w:val="0"/>
          <w:numId w:val="9"/>
        </w:numPr>
      </w:pPr>
      <w:r>
        <w:rPr>
          <w:rFonts w:eastAsia="Arial Unicode MS" w:cs="Arial Unicode MS"/>
        </w:rPr>
        <w:t>John Swales and Hazem Najjar, “The writing of research article introductions,” Written communication, vol. 4 no. 2, pp. 175–191, 1987.</w:t>
      </w:r>
    </w:p>
    <w:p w14:paraId="15F0D0FC" w14:textId="77777777" w:rsidR="00A856C3" w:rsidRDefault="00994297">
      <w:pPr>
        <w:pStyle w:val="Reference"/>
        <w:numPr>
          <w:ilvl w:val="0"/>
          <w:numId w:val="9"/>
        </w:numPr>
      </w:pPr>
      <w:r>
        <w:rPr>
          <w:rFonts w:eastAsia="Arial Unicode MS" w:cs="Arial Unicode MS"/>
        </w:rPr>
        <w:t>Robert Day and Barbara Pastel, How to write an publish a scientific paper, Cambridge University Press, 2012.</w:t>
      </w:r>
    </w:p>
    <w:p w14:paraId="15F0D0FD" w14:textId="77777777" w:rsidR="00A856C3" w:rsidRDefault="00994297">
      <w:pPr>
        <w:pStyle w:val="Reference"/>
        <w:numPr>
          <w:ilvl w:val="0"/>
          <w:numId w:val="9"/>
        </w:numPr>
      </w:pPr>
      <w:r>
        <w:rPr>
          <w:rFonts w:eastAsia="Arial Unicode MS" w:cs="Arial Unicode MS"/>
        </w:rPr>
        <w:t>Simone Teufel, Argumentative zoning: information extraction from scientific text, Ph.D. thesis, University of Edinburgh, 2000.</w:t>
      </w:r>
    </w:p>
    <w:p w14:paraId="15F0D0FE" w14:textId="77777777" w:rsidR="00A856C3" w:rsidRDefault="00994297">
      <w:pPr>
        <w:pStyle w:val="Reference"/>
        <w:numPr>
          <w:ilvl w:val="0"/>
          <w:numId w:val="9"/>
        </w:numPr>
      </w:pPr>
      <w:r>
        <w:rPr>
          <w:rFonts w:eastAsia="Arial Unicode MS" w:cs="Arial Unicode MS"/>
        </w:rPr>
        <w:t>Carol Berkenkotter, Thomas N. Huckin, and John Ackerman, “Social context and socially constructed texts: The initiation of a graduate student into a writing research community. technical report no. 33.,” Tech. Rep., Center for the Study of Writing, University of California Berkeley &amp; Carnegie Mellon University, 1989.</w:t>
      </w:r>
    </w:p>
    <w:sectPr w:rsidR="00A856C3">
      <w:type w:val="continuous"/>
      <w:pgSz w:w="11900" w:h="16840"/>
      <w:pgMar w:top="1588" w:right="1134" w:bottom="1871" w:left="1134" w:header="0" w:footer="0" w:gutter="0"/>
      <w:cols w:num="2"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0D10D" w14:textId="77777777" w:rsidR="00A50C7F" w:rsidRDefault="00994297">
      <w:r>
        <w:separator/>
      </w:r>
    </w:p>
  </w:endnote>
  <w:endnote w:type="continuationSeparator" w:id="0">
    <w:p w14:paraId="15F0D10E" w14:textId="77777777" w:rsidR="00A50C7F" w:rsidRDefault="0099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0D110" w14:textId="77777777" w:rsidR="00A856C3" w:rsidRDefault="00A856C3">
    <w:pPr>
      <w:pStyle w:val="Bodyfirstparagrap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0D10B" w14:textId="77777777" w:rsidR="00A50C7F" w:rsidRDefault="00994297">
      <w:r>
        <w:separator/>
      </w:r>
    </w:p>
  </w:footnote>
  <w:footnote w:type="continuationSeparator" w:id="0">
    <w:p w14:paraId="15F0D10C" w14:textId="77777777" w:rsidR="00A50C7F" w:rsidRDefault="00994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0D10F" w14:textId="77777777" w:rsidR="00A856C3" w:rsidRDefault="00A856C3">
    <w:pPr>
      <w:pStyle w:val="Bodyfirstparagrap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921FD"/>
    <w:multiLevelType w:val="hybridMultilevel"/>
    <w:tmpl w:val="A162D83E"/>
    <w:numStyleLink w:val="Style2import"/>
  </w:abstractNum>
  <w:abstractNum w:abstractNumId="1" w15:restartNumberingAfterBreak="0">
    <w:nsid w:val="0CD909BD"/>
    <w:multiLevelType w:val="multilevel"/>
    <w:tmpl w:val="926CE344"/>
    <w:styleLink w:val="Style1import"/>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2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ADE1D0E"/>
    <w:multiLevelType w:val="hybridMultilevel"/>
    <w:tmpl w:val="B94657EE"/>
    <w:numStyleLink w:val="Puces"/>
  </w:abstractNum>
  <w:abstractNum w:abstractNumId="3" w15:restartNumberingAfterBreak="0">
    <w:nsid w:val="519874FD"/>
    <w:multiLevelType w:val="hybridMultilevel"/>
    <w:tmpl w:val="B94657EE"/>
    <w:styleLink w:val="Puces"/>
    <w:lvl w:ilvl="0" w:tplc="9B68622C">
      <w:start w:val="1"/>
      <w:numFmt w:val="bullet"/>
      <w:lvlText w:val="•"/>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8CB2FE96">
      <w:start w:val="1"/>
      <w:numFmt w:val="bullet"/>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6C962A2E">
      <w:start w:val="1"/>
      <w:numFmt w:val="bullet"/>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8E586D6A">
      <w:start w:val="1"/>
      <w:numFmt w:val="bullet"/>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F4F27304">
      <w:start w:val="1"/>
      <w:numFmt w:val="bullet"/>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CDF242A6">
      <w:start w:val="1"/>
      <w:numFmt w:val="bullet"/>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37E4715C">
      <w:start w:val="1"/>
      <w:numFmt w:val="bullet"/>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424230C2">
      <w:start w:val="1"/>
      <w:numFmt w:val="bullet"/>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0ACEF12E">
      <w:start w:val="1"/>
      <w:numFmt w:val="bullet"/>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4D32070"/>
    <w:multiLevelType w:val="multilevel"/>
    <w:tmpl w:val="926CE344"/>
    <w:numStyleLink w:val="Style1import"/>
  </w:abstractNum>
  <w:abstractNum w:abstractNumId="5" w15:restartNumberingAfterBreak="0">
    <w:nsid w:val="7B5954FE"/>
    <w:multiLevelType w:val="hybridMultilevel"/>
    <w:tmpl w:val="A162D83E"/>
    <w:styleLink w:val="Style2import"/>
    <w:lvl w:ilvl="0" w:tplc="6CFA37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B405C4">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D28EB8">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01CA88A">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1E4F64">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FE5D4C">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2FC3C82">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22B18E">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FA9F2E">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4"/>
  </w:num>
  <w:num w:numId="3">
    <w:abstractNumId w:val="4"/>
    <w:lvlOverride w:ilvl="0">
      <w:lvl w:ilvl="0">
        <w:start w:val="1"/>
        <w:numFmt w:val="decimal"/>
        <w:lvlText w:val="%1."/>
        <w:lvlJc w:val="left"/>
        <w:pPr>
          <w:ind w:left="295"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4"/>
    <w:lvlOverride w:ilvl="0">
      <w:startOverride w:val="1"/>
      <w:lvl w:ilvl="0">
        <w:start w:val="1"/>
        <w:numFmt w:val="decimal"/>
        <w:lvlText w:val="%1."/>
        <w:lvlJc w:val="left"/>
        <w:pPr>
          <w:ind w:left="295"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7">
    <w:abstractNumId w:val="4"/>
    <w:lvlOverride w:ilvl="0">
      <w:startOverride w:val="3"/>
      <w:lvl w:ilvl="0">
        <w:start w:val="3"/>
        <w:numFmt w:val="decimal"/>
        <w:lvlText w:val="%1."/>
        <w:lvlJc w:val="left"/>
        <w:pPr>
          <w:ind w:left="295"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cwNzAxNDCzNDAwMDZU0lEKTi0uzszPAykwqgUA2adXeCwAAAA="/>
  </w:docVars>
  <w:rsids>
    <w:rsidRoot w:val="00A856C3"/>
    <w:rsid w:val="003B3A70"/>
    <w:rsid w:val="0041157D"/>
    <w:rsid w:val="00434CC1"/>
    <w:rsid w:val="00606DDA"/>
    <w:rsid w:val="00994297"/>
    <w:rsid w:val="00A50C7F"/>
    <w:rsid w:val="00A856C3"/>
    <w:rsid w:val="00B2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D0A0"/>
  <w15:docId w15:val="{425C270A-EC48-42A0-B778-3E53A095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next w:val="Bodyfirstparagraph"/>
    <w:pPr>
      <w:keepNext/>
      <w:tabs>
        <w:tab w:val="left" w:pos="360"/>
      </w:tabs>
      <w:spacing w:before="300" w:after="180"/>
      <w:jc w:val="center"/>
      <w:outlineLvl w:val="0"/>
    </w:pPr>
    <w:rPr>
      <w:rFonts w:ascii="Times" w:hAnsi="Times" w:cs="Arial Unicode MS"/>
      <w:b/>
      <w:bCs/>
      <w:caps/>
      <w:color w:val="000000"/>
      <w:sz w:val="18"/>
      <w:szCs w:val="18"/>
      <w:u w:color="000000"/>
    </w:rPr>
  </w:style>
  <w:style w:type="paragraph" w:styleId="Heading2">
    <w:name w:val="heading 2"/>
    <w:next w:val="Bodyfirstparagraph"/>
    <w:pPr>
      <w:keepNext/>
      <w:tabs>
        <w:tab w:val="left" w:pos="360"/>
      </w:tabs>
      <w:spacing w:before="300" w:after="160"/>
      <w:ind w:right="45"/>
      <w:jc w:val="both"/>
      <w:outlineLvl w:val="1"/>
    </w:pPr>
    <w:rPr>
      <w:rFonts w:ascii="Times" w:hAnsi="Times" w:cs="Arial Unicode MS"/>
      <w:b/>
      <w:bCs/>
      <w:color w:val="000000"/>
      <w:sz w:val="18"/>
      <w:szCs w:val="18"/>
      <w:u w:color="000000"/>
    </w:rPr>
  </w:style>
  <w:style w:type="paragraph" w:styleId="Heading3">
    <w:name w:val="heading 3"/>
    <w:next w:val="Bodyfirstparagraph"/>
    <w:pPr>
      <w:keepNext/>
      <w:tabs>
        <w:tab w:val="left" w:pos="720"/>
      </w:tabs>
      <w:spacing w:before="300" w:after="160"/>
      <w:ind w:right="45"/>
      <w:jc w:val="both"/>
      <w:outlineLvl w:val="2"/>
    </w:pPr>
    <w:rPr>
      <w:rFonts w:ascii="Times" w:hAnsi="Times" w:cs="Arial Unicode MS"/>
      <w:i/>
      <w:iCs/>
      <w:color w:val="000000"/>
      <w:sz w:val="18"/>
      <w:szCs w:val="1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firstparagraph">
    <w:name w:val="Body (first paragraph)"/>
    <w:next w:val="Bodyotherparagraphs"/>
    <w:pPr>
      <w:jc w:val="both"/>
    </w:pPr>
    <w:rPr>
      <w:rFonts w:ascii="Times" w:hAnsi="Times" w:cs="Arial Unicode MS"/>
      <w:color w:val="000000"/>
      <w:sz w:val="18"/>
      <w:szCs w:val="18"/>
      <w:u w:color="000000"/>
    </w:rPr>
  </w:style>
  <w:style w:type="paragraph" w:customStyle="1" w:styleId="Bodyotherparagraphs">
    <w:name w:val="Body (other paragraphs)"/>
    <w:pPr>
      <w:ind w:firstLine="283"/>
      <w:jc w:val="both"/>
    </w:pPr>
    <w:rPr>
      <w:rFonts w:ascii="Times" w:hAnsi="Times" w:cs="Arial Unicode MS"/>
      <w:color w:val="000000"/>
      <w:sz w:val="18"/>
      <w:szCs w:val="18"/>
      <w:u w:color="000000"/>
    </w:rPr>
  </w:style>
  <w:style w:type="paragraph" w:customStyle="1" w:styleId="Pre-headerspacing">
    <w:name w:val="Pre-header spacing"/>
    <w:next w:val="Author"/>
    <w:pPr>
      <w:spacing w:line="260" w:lineRule="exact"/>
      <w:ind w:left="1134" w:right="720"/>
      <w:jc w:val="center"/>
    </w:pPr>
    <w:rPr>
      <w:rFonts w:ascii="Times" w:hAnsi="Times" w:cs="Arial Unicode MS"/>
      <w:b/>
      <w:bCs/>
      <w:caps/>
      <w:color w:val="000000"/>
      <w:sz w:val="24"/>
      <w:szCs w:val="24"/>
      <w:u w:color="000000"/>
    </w:rPr>
  </w:style>
  <w:style w:type="paragraph" w:customStyle="1" w:styleId="Author">
    <w:name w:val="Author"/>
    <w:next w:val="Bodyfirstparagraph"/>
    <w:pPr>
      <w:spacing w:before="220" w:after="220"/>
      <w:jc w:val="center"/>
    </w:pPr>
    <w:rPr>
      <w:rFonts w:ascii="Times" w:hAnsi="Times" w:cs="Arial Unicode MS"/>
      <w:i/>
      <w:iCs/>
      <w:color w:val="000000"/>
      <w:sz w:val="24"/>
      <w:szCs w:val="24"/>
      <w:u w:color="000000"/>
    </w:rPr>
  </w:style>
  <w:style w:type="paragraph" w:styleId="Title">
    <w:name w:val="Title"/>
    <w:next w:val="Author"/>
    <w:pPr>
      <w:spacing w:before="100"/>
      <w:ind w:left="1134" w:right="720"/>
      <w:jc w:val="center"/>
    </w:pPr>
    <w:rPr>
      <w:rFonts w:ascii="Times" w:hAnsi="Times" w:cs="Arial Unicode MS"/>
      <w:b/>
      <w:bCs/>
      <w:caps/>
      <w:color w:val="000000"/>
      <w:sz w:val="24"/>
      <w:szCs w:val="24"/>
      <w:u w:color="000000"/>
    </w:rPr>
  </w:style>
  <w:style w:type="paragraph" w:customStyle="1" w:styleId="Affiliation">
    <w:name w:val="Affiliation"/>
    <w:pPr>
      <w:jc w:val="center"/>
    </w:pPr>
    <w:rPr>
      <w:rFonts w:ascii="Times" w:hAnsi="Times" w:cs="Arial Unicode MS"/>
      <w:color w:val="000000"/>
      <w:sz w:val="24"/>
      <w:szCs w:val="24"/>
      <w:u w:color="000000"/>
    </w:rPr>
  </w:style>
  <w:style w:type="paragraph" w:customStyle="1" w:styleId="Affiliationemail">
    <w:name w:val="Affiliation email"/>
    <w:pPr>
      <w:spacing w:before="80"/>
      <w:jc w:val="center"/>
    </w:pPr>
    <w:rPr>
      <w:rFonts w:ascii="Courier New" w:hAnsi="Courier New" w:cs="Arial Unicode MS"/>
      <w:color w:val="000000"/>
      <w:sz w:val="18"/>
      <w:szCs w:val="18"/>
      <w:u w:color="000000"/>
    </w:rPr>
  </w:style>
  <w:style w:type="paragraph" w:customStyle="1" w:styleId="Post-headerspacing">
    <w:name w:val="Post-header spacing"/>
    <w:pPr>
      <w:spacing w:line="360" w:lineRule="exact"/>
      <w:jc w:val="center"/>
    </w:pPr>
    <w:rPr>
      <w:rFonts w:ascii="Courier New" w:eastAsia="Courier New" w:hAnsi="Courier New" w:cs="Courier New"/>
      <w:color w:val="000000"/>
      <w:sz w:val="18"/>
      <w:szCs w:val="18"/>
      <w:u w:color="000000"/>
    </w:rPr>
  </w:style>
  <w:style w:type="paragraph" w:customStyle="1" w:styleId="AbstractHeading">
    <w:name w:val="AbstractHeading"/>
    <w:pPr>
      <w:spacing w:before="80" w:after="120"/>
      <w:ind w:right="45"/>
      <w:jc w:val="center"/>
    </w:pPr>
    <w:rPr>
      <w:rFonts w:ascii="Times" w:hAnsi="Times" w:cs="Arial Unicode MS"/>
      <w:b/>
      <w:bCs/>
      <w:caps/>
      <w:color w:val="000000"/>
      <w:sz w:val="18"/>
      <w:szCs w:val="18"/>
      <w:u w:color="000000"/>
    </w:rPr>
  </w:style>
  <w:style w:type="numbering" w:customStyle="1" w:styleId="Style1import">
    <w:name w:val="Style 1 importé"/>
    <w:pPr>
      <w:numPr>
        <w:numId w:val="1"/>
      </w:numPr>
    </w:pPr>
  </w:style>
  <w:style w:type="numbering" w:customStyle="1" w:styleId="Puces">
    <w:name w:val="Puces"/>
    <w:pPr>
      <w:numPr>
        <w:numId w:val="4"/>
      </w:numPr>
    </w:pPr>
  </w:style>
  <w:style w:type="paragraph" w:customStyle="1" w:styleId="Tablecaption">
    <w:name w:val="Table caption"/>
    <w:pPr>
      <w:keepNext/>
      <w:spacing w:before="220" w:after="180"/>
      <w:ind w:left="289" w:right="289"/>
      <w:jc w:val="center"/>
    </w:pPr>
    <w:rPr>
      <w:rFonts w:ascii="Times" w:hAnsi="Times" w:cs="Arial Unicode MS"/>
      <w:i/>
      <w:iCs/>
      <w:color w:val="000000"/>
      <w:sz w:val="18"/>
      <w:szCs w:val="18"/>
      <w:u w:color="000000"/>
    </w:rPr>
  </w:style>
  <w:style w:type="character" w:customStyle="1" w:styleId="Captiontitle">
    <w:name w:val="Caption title"/>
    <w:rPr>
      <w:b/>
      <w:bCs/>
      <w:i w:val="0"/>
      <w:iCs w:val="0"/>
      <w:lang w:val="en-US"/>
    </w:rPr>
  </w:style>
  <w:style w:type="paragraph" w:customStyle="1" w:styleId="Tablebody">
    <w:name w:val="Table body"/>
    <w:next w:val="Bodyotherparagraphs"/>
    <w:pPr>
      <w:ind w:right="45"/>
      <w:jc w:val="center"/>
    </w:pPr>
    <w:rPr>
      <w:rFonts w:ascii="Times" w:hAnsi="Times" w:cs="Arial Unicode MS"/>
      <w:color w:val="000000"/>
      <w:sz w:val="18"/>
      <w:szCs w:val="18"/>
      <w:u w:color="000000"/>
    </w:rPr>
  </w:style>
  <w:style w:type="paragraph" w:customStyle="1" w:styleId="Picture">
    <w:name w:val="Picture"/>
    <w:pPr>
      <w:keepNext/>
      <w:spacing w:before="200" w:after="60"/>
      <w:ind w:right="45"/>
      <w:jc w:val="center"/>
    </w:pPr>
    <w:rPr>
      <w:rFonts w:ascii="Calibri" w:eastAsia="Calibri" w:hAnsi="Calibri" w:cs="Calibri"/>
      <w:color w:val="000000"/>
      <w:sz w:val="18"/>
      <w:szCs w:val="18"/>
      <w:u w:color="000000"/>
    </w:rPr>
  </w:style>
  <w:style w:type="paragraph" w:customStyle="1" w:styleId="Figurecaption">
    <w:name w:val="Figure caption"/>
    <w:pPr>
      <w:keepNext/>
      <w:spacing w:before="220" w:after="180"/>
      <w:ind w:left="289" w:right="289"/>
      <w:jc w:val="center"/>
    </w:pPr>
    <w:rPr>
      <w:rFonts w:ascii="Times" w:hAnsi="Times" w:cs="Arial Unicode MS"/>
      <w:i/>
      <w:iCs/>
      <w:color w:val="000000"/>
      <w:sz w:val="18"/>
      <w:szCs w:val="18"/>
      <w:u w:color="000000"/>
    </w:rPr>
  </w:style>
  <w:style w:type="paragraph" w:customStyle="1" w:styleId="Equation">
    <w:name w:val="Equation"/>
    <w:pPr>
      <w:tabs>
        <w:tab w:val="left" w:pos="567"/>
        <w:tab w:val="right" w:pos="4533"/>
      </w:tabs>
      <w:spacing w:before="120" w:after="120"/>
    </w:pPr>
    <w:rPr>
      <w:rFonts w:ascii="Times" w:eastAsia="Times" w:hAnsi="Times" w:cs="Times"/>
      <w:color w:val="000000"/>
      <w:sz w:val="18"/>
      <w:szCs w:val="18"/>
      <w:u w:color="000000"/>
    </w:rPr>
  </w:style>
  <w:style w:type="paragraph" w:customStyle="1" w:styleId="Reference">
    <w:name w:val="Reference"/>
    <w:pPr>
      <w:tabs>
        <w:tab w:val="left" w:pos="360"/>
      </w:tabs>
      <w:spacing w:after="100"/>
      <w:jc w:val="both"/>
    </w:pPr>
    <w:rPr>
      <w:rFonts w:ascii="Times" w:eastAsia="Times" w:hAnsi="Times" w:cs="Times"/>
      <w:color w:val="000000"/>
      <w:sz w:val="18"/>
      <w:szCs w:val="18"/>
      <w:u w:color="000000"/>
    </w:rPr>
  </w:style>
  <w:style w:type="numbering" w:customStyle="1" w:styleId="Style2import">
    <w:name w:val="Style 2 importé"/>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a:ea typeface="Times"/>
        <a:cs typeface="Times"/>
      </a:majorFont>
      <a:minorFont>
        <a:latin typeface="Times"/>
        <a:ea typeface="Times"/>
        <a:cs typeface="Times"/>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183514" marR="183514" indent="0" algn="ctr" defTabSz="457200" rtl="0" fontAlgn="auto" latinLnBrk="0" hangingPunct="0">
          <a:lnSpc>
            <a:spcPct val="100000"/>
          </a:lnSpc>
          <a:spcBef>
            <a:spcPts val="1100"/>
          </a:spcBef>
          <a:spcAft>
            <a:spcPts val="0"/>
          </a:spcAft>
          <a:buClrTx/>
          <a:buSzTx/>
          <a:buFontTx/>
          <a:buNone/>
          <a:tabLst/>
          <a:defRPr kumimoji="0" sz="900" b="0" i="1" u="none" strike="noStrike" cap="none" spc="0" normalizeH="0" baseline="0">
            <a:ln>
              <a:noFill/>
            </a:ln>
            <a:solidFill>
              <a:srgbClr val="000000"/>
            </a:solidFill>
            <a:effectLst/>
            <a:uFill>
              <a:solidFill>
                <a:srgbClr val="000000"/>
              </a:solidFill>
            </a:uFill>
            <a:latin typeface="+mn-lt"/>
            <a:ea typeface="+mn-ea"/>
            <a:cs typeface="+mn-cs"/>
            <a:sym typeface="Time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183514" marR="183514" indent="0" algn="ctr" defTabSz="457200" rtl="0" fontAlgn="auto" latinLnBrk="0" hangingPunct="0">
          <a:lnSpc>
            <a:spcPct val="100000"/>
          </a:lnSpc>
          <a:spcBef>
            <a:spcPts val="1100"/>
          </a:spcBef>
          <a:spcAft>
            <a:spcPts val="0"/>
          </a:spcAft>
          <a:buClrTx/>
          <a:buSzTx/>
          <a:buFontTx/>
          <a:buNone/>
          <a:tabLst/>
          <a:defRPr kumimoji="0" sz="900" b="0" i="1" u="none" strike="noStrike" cap="none" spc="0" normalizeH="0" baseline="0">
            <a:ln>
              <a:noFill/>
            </a:ln>
            <a:solidFill>
              <a:srgbClr val="000000"/>
            </a:solidFill>
            <a:effectLst/>
            <a:uFill>
              <a:solidFill>
                <a:srgbClr val="000000"/>
              </a:solidFill>
            </a:uFill>
            <a:latin typeface="+mn-lt"/>
            <a:ea typeface="+mn-ea"/>
            <a:cs typeface="+mn-cs"/>
            <a:sym typeface="Time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0000011347539</dc:creator>
  <cp:lastModifiedBy>Lee Kong Aik</cp:lastModifiedBy>
  <cp:revision>7</cp:revision>
  <dcterms:created xsi:type="dcterms:W3CDTF">2019-10-04T08:02:00Z</dcterms:created>
  <dcterms:modified xsi:type="dcterms:W3CDTF">2021-06-11T07:39:00Z</dcterms:modified>
</cp:coreProperties>
</file>